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CB4" w:rsidRPr="00DA5835" w:rsidRDefault="009E78E7" w:rsidP="00026CB4">
      <w:pPr>
        <w:rPr>
          <w:rFonts w:ascii="Arial" w:eastAsia="MS Mincho" w:hAnsi="Arial" w:cs="Arial"/>
          <w:b/>
          <w:color w:val="BF8F00" w:themeColor="accent4" w:themeShade="BF"/>
          <w:sz w:val="28"/>
          <w:szCs w:val="28"/>
          <w:lang w:eastAsia="ja-JP"/>
        </w:rPr>
      </w:pPr>
      <w:r w:rsidRPr="00DA5835">
        <w:rPr>
          <w:rFonts w:ascii="Arial" w:eastAsia="MS Mincho" w:hAnsi="Arial" w:cs="Arial"/>
          <w:b/>
          <w:color w:val="BF8F00" w:themeColor="accent4" w:themeShade="BF"/>
          <w:sz w:val="28"/>
          <w:szCs w:val="28"/>
          <w:lang w:eastAsia="ja-JP"/>
        </w:rPr>
        <w:t>Talks Organiser</w:t>
      </w:r>
    </w:p>
    <w:p w:rsidR="009E78E7" w:rsidRPr="009E3E38" w:rsidRDefault="009E78E7" w:rsidP="00026CB4">
      <w:pPr>
        <w:rPr>
          <w:rFonts w:ascii="Arial" w:eastAsia="MS Mincho" w:hAnsi="Arial" w:cs="Arial"/>
          <w:b/>
          <w:color w:val="1F4E79"/>
          <w:sz w:val="28"/>
          <w:szCs w:val="28"/>
          <w:lang w:eastAsia="ja-JP"/>
        </w:rPr>
      </w:pPr>
    </w:p>
    <w:p w:rsidR="009E78E7" w:rsidRDefault="009E78E7" w:rsidP="00026CB4">
      <w:pPr>
        <w:rPr>
          <w:rFonts w:ascii="Arial" w:eastAsia="MS Mincho" w:hAnsi="Arial" w:cs="Arial"/>
          <w:b/>
          <w:sz w:val="22"/>
          <w:szCs w:val="22"/>
          <w:lang w:eastAsia="ja-JP"/>
        </w:rPr>
      </w:pPr>
      <w:r>
        <w:rPr>
          <w:rFonts w:ascii="Arial" w:eastAsia="MS Mincho" w:hAnsi="Arial" w:cs="Arial"/>
          <w:b/>
          <w:sz w:val="22"/>
          <w:szCs w:val="22"/>
          <w:lang w:eastAsia="ja-JP"/>
        </w:rPr>
        <w:t>Objective</w:t>
      </w:r>
    </w:p>
    <w:p w:rsidR="009E78E7" w:rsidRDefault="009E78E7" w:rsidP="00026CB4">
      <w:pPr>
        <w:rPr>
          <w:rFonts w:ascii="Arial" w:eastAsia="MS Mincho" w:hAnsi="Arial" w:cs="Arial"/>
          <w:b/>
          <w:sz w:val="22"/>
          <w:szCs w:val="22"/>
          <w:lang w:eastAsia="ja-JP"/>
        </w:rPr>
      </w:pPr>
    </w:p>
    <w:p w:rsidR="00026CB4" w:rsidRPr="009E78E7" w:rsidRDefault="00026CB4" w:rsidP="00026CB4">
      <w:pPr>
        <w:rPr>
          <w:rFonts w:ascii="Arial" w:eastAsia="MS Mincho" w:hAnsi="Arial" w:cs="Arial"/>
          <w:sz w:val="22"/>
          <w:szCs w:val="22"/>
          <w:lang w:eastAsia="ja-JP"/>
        </w:rPr>
      </w:pPr>
      <w:r w:rsidRPr="009E78E7">
        <w:rPr>
          <w:rFonts w:ascii="Arial" w:eastAsia="MS Mincho" w:hAnsi="Arial" w:cs="Arial"/>
          <w:sz w:val="22"/>
          <w:szCs w:val="22"/>
          <w:lang w:eastAsia="ja-JP"/>
        </w:rPr>
        <w:t xml:space="preserve">Presenting information about the Kingston Toy Library in an engaging manner and continuing our friendship with other services through this process. Talks are often the first contact the Kingston Toy Library makes with families and this position is seen as an important part of the marketing plan. </w:t>
      </w:r>
    </w:p>
    <w:p w:rsidR="009E78E7" w:rsidRDefault="009E78E7" w:rsidP="00026CB4">
      <w:pPr>
        <w:rPr>
          <w:rFonts w:ascii="Arial" w:eastAsia="MS Mincho" w:hAnsi="Arial" w:cs="Arial"/>
          <w:b/>
          <w:sz w:val="22"/>
          <w:szCs w:val="22"/>
          <w:lang w:eastAsia="ja-JP"/>
        </w:rPr>
      </w:pPr>
    </w:p>
    <w:p w:rsidR="009E78E7" w:rsidRDefault="009E78E7" w:rsidP="00026CB4">
      <w:pPr>
        <w:rPr>
          <w:rFonts w:ascii="Arial" w:eastAsia="MS Mincho" w:hAnsi="Arial" w:cs="Arial"/>
          <w:b/>
          <w:sz w:val="22"/>
          <w:szCs w:val="22"/>
          <w:lang w:eastAsia="ja-JP"/>
        </w:rPr>
      </w:pPr>
      <w:r>
        <w:rPr>
          <w:rFonts w:ascii="Arial" w:eastAsia="MS Mincho" w:hAnsi="Arial" w:cs="Arial"/>
          <w:b/>
          <w:sz w:val="22"/>
          <w:szCs w:val="22"/>
          <w:lang w:eastAsia="ja-JP"/>
        </w:rPr>
        <w:t>Key tasks &amp; responsibilities</w:t>
      </w:r>
    </w:p>
    <w:p w:rsidR="009E78E7" w:rsidRDefault="009E78E7" w:rsidP="00026CB4">
      <w:pPr>
        <w:rPr>
          <w:rFonts w:ascii="Arial" w:eastAsia="MS Mincho" w:hAnsi="Arial" w:cs="Arial"/>
          <w:b/>
          <w:sz w:val="22"/>
          <w:szCs w:val="22"/>
          <w:lang w:eastAsia="ja-JP"/>
        </w:rPr>
      </w:pPr>
    </w:p>
    <w:p w:rsidR="00026CB4" w:rsidRPr="005A2E45" w:rsidRDefault="00026CB4" w:rsidP="00026CB4">
      <w:pPr>
        <w:numPr>
          <w:ilvl w:val="0"/>
          <w:numId w:val="2"/>
        </w:numPr>
        <w:rPr>
          <w:rFonts w:ascii="Arial" w:eastAsia="MS Mincho" w:hAnsi="Arial" w:cs="Arial"/>
          <w:sz w:val="22"/>
          <w:szCs w:val="22"/>
          <w:lang w:eastAsia="ja-JP"/>
        </w:rPr>
      </w:pPr>
      <w:r w:rsidRPr="005A2E45">
        <w:rPr>
          <w:rFonts w:ascii="Arial" w:eastAsia="MS Mincho" w:hAnsi="Arial" w:cs="Arial"/>
          <w:sz w:val="22"/>
          <w:szCs w:val="22"/>
          <w:lang w:eastAsia="ja-JP"/>
        </w:rPr>
        <w:t xml:space="preserve">Liaise with the </w:t>
      </w:r>
      <w:r>
        <w:rPr>
          <w:rFonts w:ascii="Arial" w:eastAsia="MS Mincho" w:hAnsi="Arial" w:cs="Arial"/>
          <w:sz w:val="22"/>
          <w:szCs w:val="22"/>
          <w:lang w:eastAsia="ja-JP"/>
        </w:rPr>
        <w:t>M</w:t>
      </w:r>
      <w:r w:rsidRPr="005A2E45">
        <w:rPr>
          <w:rFonts w:ascii="Arial" w:eastAsia="MS Mincho" w:hAnsi="Arial" w:cs="Arial"/>
          <w:sz w:val="22"/>
          <w:szCs w:val="22"/>
          <w:lang w:eastAsia="ja-JP"/>
        </w:rPr>
        <w:t xml:space="preserve">arketing </w:t>
      </w:r>
      <w:r>
        <w:rPr>
          <w:rFonts w:ascii="Arial" w:eastAsia="MS Mincho" w:hAnsi="Arial" w:cs="Arial"/>
          <w:sz w:val="22"/>
          <w:szCs w:val="22"/>
          <w:lang w:eastAsia="ja-JP"/>
        </w:rPr>
        <w:t>M</w:t>
      </w:r>
      <w:r w:rsidRPr="005A2E45">
        <w:rPr>
          <w:rFonts w:ascii="Arial" w:eastAsia="MS Mincho" w:hAnsi="Arial" w:cs="Arial"/>
          <w:sz w:val="22"/>
          <w:szCs w:val="22"/>
          <w:lang w:eastAsia="ja-JP"/>
        </w:rPr>
        <w:t xml:space="preserve">anager to ensure </w:t>
      </w:r>
      <w:r>
        <w:rPr>
          <w:rFonts w:ascii="Arial" w:eastAsia="MS Mincho" w:hAnsi="Arial" w:cs="Arial"/>
          <w:sz w:val="22"/>
          <w:szCs w:val="22"/>
          <w:lang w:eastAsia="ja-JP"/>
        </w:rPr>
        <w:t>C</w:t>
      </w:r>
      <w:r w:rsidRPr="005A2E45">
        <w:rPr>
          <w:rFonts w:ascii="Arial" w:eastAsia="MS Mincho" w:hAnsi="Arial" w:cs="Arial"/>
          <w:sz w:val="22"/>
          <w:szCs w:val="22"/>
          <w:lang w:eastAsia="ja-JP"/>
        </w:rPr>
        <w:t xml:space="preserve">hildren’s </w:t>
      </w:r>
      <w:r>
        <w:rPr>
          <w:rFonts w:ascii="Arial" w:eastAsia="MS Mincho" w:hAnsi="Arial" w:cs="Arial"/>
          <w:sz w:val="22"/>
          <w:szCs w:val="22"/>
          <w:lang w:eastAsia="ja-JP"/>
        </w:rPr>
        <w:t>S</w:t>
      </w:r>
      <w:r w:rsidRPr="005A2E45">
        <w:rPr>
          <w:rFonts w:ascii="Arial" w:eastAsia="MS Mincho" w:hAnsi="Arial" w:cs="Arial"/>
          <w:sz w:val="22"/>
          <w:szCs w:val="22"/>
          <w:lang w:eastAsia="ja-JP"/>
        </w:rPr>
        <w:t>ervices are regularly informed of this opportunity</w:t>
      </w:r>
      <w:r>
        <w:rPr>
          <w:rFonts w:ascii="Arial" w:eastAsia="MS Mincho" w:hAnsi="Arial" w:cs="Arial"/>
          <w:sz w:val="22"/>
          <w:szCs w:val="22"/>
          <w:lang w:eastAsia="ja-JP"/>
        </w:rPr>
        <w:t>.</w:t>
      </w:r>
    </w:p>
    <w:p w:rsidR="00026CB4" w:rsidRPr="005A2E45" w:rsidRDefault="00026CB4" w:rsidP="00026CB4">
      <w:pPr>
        <w:numPr>
          <w:ilvl w:val="0"/>
          <w:numId w:val="1"/>
        </w:numPr>
        <w:rPr>
          <w:rFonts w:ascii="Arial" w:eastAsia="MS Mincho" w:hAnsi="Arial" w:cs="Arial"/>
          <w:sz w:val="22"/>
          <w:szCs w:val="22"/>
          <w:lang w:eastAsia="ja-JP"/>
        </w:rPr>
      </w:pPr>
      <w:r>
        <w:rPr>
          <w:rFonts w:ascii="Arial" w:eastAsia="MS Mincho" w:hAnsi="Arial" w:cs="Arial"/>
          <w:sz w:val="22"/>
          <w:szCs w:val="22"/>
          <w:lang w:eastAsia="ja-JP"/>
        </w:rPr>
        <w:t>Promptly f</w:t>
      </w:r>
      <w:r w:rsidRPr="005A2E45">
        <w:rPr>
          <w:rFonts w:ascii="Arial" w:eastAsia="MS Mincho" w:hAnsi="Arial" w:cs="Arial"/>
          <w:sz w:val="22"/>
          <w:szCs w:val="22"/>
          <w:lang w:eastAsia="ja-JP"/>
        </w:rPr>
        <w:t>ollow up all enquiries for talks</w:t>
      </w:r>
      <w:r>
        <w:rPr>
          <w:rFonts w:ascii="Arial" w:eastAsia="MS Mincho" w:hAnsi="Arial" w:cs="Arial"/>
          <w:sz w:val="22"/>
          <w:szCs w:val="22"/>
          <w:lang w:eastAsia="ja-JP"/>
        </w:rPr>
        <w:t>.</w:t>
      </w:r>
    </w:p>
    <w:p w:rsidR="00026CB4" w:rsidRPr="005A2E45" w:rsidRDefault="00026CB4" w:rsidP="00026CB4">
      <w:pPr>
        <w:numPr>
          <w:ilvl w:val="0"/>
          <w:numId w:val="1"/>
        </w:numPr>
        <w:rPr>
          <w:rFonts w:ascii="Arial" w:eastAsia="MS Mincho" w:hAnsi="Arial" w:cs="Arial"/>
          <w:sz w:val="22"/>
          <w:szCs w:val="22"/>
          <w:lang w:eastAsia="ja-JP"/>
        </w:rPr>
      </w:pPr>
      <w:r w:rsidRPr="005A2E45">
        <w:rPr>
          <w:rFonts w:ascii="Arial" w:eastAsia="MS Mincho" w:hAnsi="Arial" w:cs="Arial"/>
          <w:sz w:val="22"/>
          <w:szCs w:val="22"/>
          <w:lang w:eastAsia="ja-JP"/>
        </w:rPr>
        <w:t>Organise for speakers to attend and notify service</w:t>
      </w:r>
      <w:r>
        <w:rPr>
          <w:rFonts w:ascii="Arial" w:eastAsia="MS Mincho" w:hAnsi="Arial" w:cs="Arial"/>
          <w:sz w:val="22"/>
          <w:szCs w:val="22"/>
          <w:lang w:eastAsia="ja-JP"/>
        </w:rPr>
        <w:t>.</w:t>
      </w:r>
    </w:p>
    <w:p w:rsidR="00026CB4" w:rsidRPr="005A2E45" w:rsidRDefault="00026CB4" w:rsidP="00026CB4">
      <w:pPr>
        <w:numPr>
          <w:ilvl w:val="0"/>
          <w:numId w:val="1"/>
        </w:numPr>
        <w:rPr>
          <w:rFonts w:ascii="Arial" w:eastAsia="MS Mincho" w:hAnsi="Arial" w:cs="Arial"/>
          <w:sz w:val="22"/>
          <w:szCs w:val="22"/>
          <w:lang w:eastAsia="ja-JP"/>
        </w:rPr>
      </w:pPr>
      <w:r w:rsidRPr="005A2E45">
        <w:rPr>
          <w:rFonts w:ascii="Arial" w:eastAsia="MS Mincho" w:hAnsi="Arial" w:cs="Arial"/>
          <w:sz w:val="22"/>
          <w:szCs w:val="22"/>
          <w:lang w:eastAsia="ja-JP"/>
        </w:rPr>
        <w:t>Confirm that speakers collect relevant material for presentation prior to date</w:t>
      </w:r>
      <w:r>
        <w:rPr>
          <w:rFonts w:ascii="Arial" w:eastAsia="MS Mincho" w:hAnsi="Arial" w:cs="Arial"/>
          <w:sz w:val="22"/>
          <w:szCs w:val="22"/>
          <w:lang w:eastAsia="ja-JP"/>
        </w:rPr>
        <w:t>.</w:t>
      </w:r>
    </w:p>
    <w:p w:rsidR="00026CB4" w:rsidRPr="005A2E45" w:rsidRDefault="00026CB4" w:rsidP="00026CB4">
      <w:pPr>
        <w:numPr>
          <w:ilvl w:val="0"/>
          <w:numId w:val="1"/>
        </w:numPr>
        <w:rPr>
          <w:rFonts w:ascii="Arial" w:eastAsia="MS Mincho" w:hAnsi="Arial" w:cs="Arial"/>
          <w:sz w:val="22"/>
          <w:szCs w:val="22"/>
          <w:lang w:eastAsia="ja-JP"/>
        </w:rPr>
      </w:pPr>
      <w:r w:rsidRPr="005A2E45">
        <w:rPr>
          <w:rFonts w:ascii="Arial" w:eastAsia="MS Mincho" w:hAnsi="Arial" w:cs="Arial"/>
          <w:sz w:val="22"/>
          <w:szCs w:val="22"/>
          <w:lang w:eastAsia="ja-JP"/>
        </w:rPr>
        <w:t>Reminder speakers to return material after talk</w:t>
      </w:r>
      <w:r>
        <w:rPr>
          <w:rFonts w:ascii="Arial" w:eastAsia="MS Mincho" w:hAnsi="Arial" w:cs="Arial"/>
          <w:sz w:val="22"/>
          <w:szCs w:val="22"/>
          <w:lang w:eastAsia="ja-JP"/>
        </w:rPr>
        <w:t>.</w:t>
      </w:r>
    </w:p>
    <w:p w:rsidR="00026CB4" w:rsidRPr="005A2E45" w:rsidRDefault="00026CB4" w:rsidP="00026CB4">
      <w:pPr>
        <w:numPr>
          <w:ilvl w:val="0"/>
          <w:numId w:val="1"/>
        </w:numPr>
        <w:rPr>
          <w:rFonts w:ascii="Arial" w:eastAsia="MS Mincho" w:hAnsi="Arial" w:cs="Arial"/>
          <w:sz w:val="22"/>
          <w:szCs w:val="22"/>
          <w:lang w:eastAsia="ja-JP"/>
        </w:rPr>
      </w:pPr>
      <w:r w:rsidRPr="005A2E45">
        <w:rPr>
          <w:rFonts w:ascii="Arial" w:eastAsia="MS Mincho" w:hAnsi="Arial" w:cs="Arial"/>
          <w:sz w:val="22"/>
          <w:szCs w:val="22"/>
          <w:lang w:eastAsia="ja-JP"/>
        </w:rPr>
        <w:t xml:space="preserve">Register talks completed and pass on to </w:t>
      </w:r>
      <w:r w:rsidR="009F096C">
        <w:rPr>
          <w:rFonts w:ascii="Arial" w:eastAsia="MS Mincho" w:hAnsi="Arial" w:cs="Arial"/>
          <w:sz w:val="22"/>
          <w:szCs w:val="22"/>
          <w:lang w:eastAsia="ja-JP"/>
        </w:rPr>
        <w:t>C</w:t>
      </w:r>
      <w:r w:rsidRPr="005A2E45">
        <w:rPr>
          <w:rFonts w:ascii="Arial" w:eastAsia="MS Mincho" w:hAnsi="Arial" w:cs="Arial"/>
          <w:sz w:val="22"/>
          <w:szCs w:val="22"/>
          <w:lang w:eastAsia="ja-JP"/>
        </w:rPr>
        <w:t>oordinator for updating of completed duty hours</w:t>
      </w:r>
      <w:r>
        <w:rPr>
          <w:rFonts w:ascii="Arial" w:eastAsia="MS Mincho" w:hAnsi="Arial" w:cs="Arial"/>
          <w:sz w:val="22"/>
          <w:szCs w:val="22"/>
          <w:lang w:eastAsia="ja-JP"/>
        </w:rPr>
        <w:t>.</w:t>
      </w:r>
      <w:r w:rsidRPr="005A2E45">
        <w:rPr>
          <w:rFonts w:ascii="Arial" w:eastAsia="MS Mincho" w:hAnsi="Arial" w:cs="Arial"/>
          <w:sz w:val="22"/>
          <w:szCs w:val="22"/>
          <w:lang w:eastAsia="ja-JP"/>
        </w:rPr>
        <w:t xml:space="preserve"> </w:t>
      </w:r>
    </w:p>
    <w:p w:rsidR="00026CB4" w:rsidRDefault="009F096C" w:rsidP="00026CB4">
      <w:pPr>
        <w:numPr>
          <w:ilvl w:val="0"/>
          <w:numId w:val="1"/>
        </w:numPr>
        <w:rPr>
          <w:rFonts w:ascii="Arial" w:eastAsia="MS Mincho" w:hAnsi="Arial" w:cs="Arial"/>
          <w:sz w:val="22"/>
          <w:szCs w:val="22"/>
          <w:lang w:eastAsia="ja-JP"/>
        </w:rPr>
      </w:pPr>
      <w:r>
        <w:rPr>
          <w:rFonts w:ascii="Arial" w:eastAsia="MS Mincho" w:hAnsi="Arial" w:cs="Arial"/>
          <w:sz w:val="22"/>
          <w:szCs w:val="22"/>
          <w:lang w:eastAsia="ja-JP"/>
        </w:rPr>
        <w:t>Liaise with C</w:t>
      </w:r>
      <w:r w:rsidR="00026CB4" w:rsidRPr="005B7095">
        <w:rPr>
          <w:rFonts w:ascii="Arial" w:eastAsia="MS Mincho" w:hAnsi="Arial" w:cs="Arial"/>
          <w:sz w:val="22"/>
          <w:szCs w:val="22"/>
          <w:lang w:eastAsia="ja-JP"/>
        </w:rPr>
        <w:t>oordinator to recruit new speakers as needed.</w:t>
      </w:r>
    </w:p>
    <w:p w:rsidR="007A5ACD" w:rsidRDefault="007A5ACD" w:rsidP="00026CB4">
      <w:pPr>
        <w:numPr>
          <w:ilvl w:val="0"/>
          <w:numId w:val="1"/>
        </w:numPr>
        <w:rPr>
          <w:rFonts w:ascii="Arial" w:eastAsia="MS Mincho" w:hAnsi="Arial" w:cs="Arial"/>
          <w:sz w:val="22"/>
          <w:szCs w:val="22"/>
          <w:lang w:eastAsia="ja-JP"/>
        </w:rPr>
      </w:pPr>
      <w:r>
        <w:rPr>
          <w:rFonts w:ascii="Arial" w:eastAsia="MS Mincho" w:hAnsi="Arial" w:cs="Arial"/>
          <w:sz w:val="22"/>
          <w:szCs w:val="22"/>
          <w:lang w:eastAsia="ja-JP"/>
        </w:rPr>
        <w:t>Meeting attendance is not required, instead a short update report is acceptable</w:t>
      </w:r>
    </w:p>
    <w:p w:rsidR="009F096C" w:rsidRDefault="009F096C" w:rsidP="009F096C">
      <w:pPr>
        <w:rPr>
          <w:rFonts w:ascii="Arial" w:eastAsia="MS Mincho" w:hAnsi="Arial" w:cs="Arial"/>
          <w:sz w:val="22"/>
          <w:szCs w:val="22"/>
          <w:lang w:eastAsia="ja-JP"/>
        </w:rPr>
      </w:pPr>
    </w:p>
    <w:p w:rsidR="009F096C" w:rsidRPr="009F096C" w:rsidRDefault="009F096C" w:rsidP="009F096C">
      <w:pPr>
        <w:autoSpaceDE w:val="0"/>
        <w:autoSpaceDN w:val="0"/>
        <w:adjustRightInd w:val="0"/>
        <w:rPr>
          <w:rFonts w:ascii="Arial" w:hAnsi="Arial" w:cs="Arial"/>
          <w:b/>
          <w:bCs/>
          <w:sz w:val="22"/>
          <w:szCs w:val="22"/>
        </w:rPr>
      </w:pPr>
      <w:r w:rsidRPr="009F096C">
        <w:rPr>
          <w:rFonts w:ascii="Arial" w:hAnsi="Arial" w:cs="Arial"/>
          <w:b/>
          <w:bCs/>
          <w:sz w:val="22"/>
          <w:szCs w:val="22"/>
        </w:rPr>
        <w:t>Member of</w:t>
      </w:r>
    </w:p>
    <w:p w:rsidR="009F096C" w:rsidRPr="009F096C" w:rsidRDefault="009F096C" w:rsidP="009F096C">
      <w:pPr>
        <w:autoSpaceDE w:val="0"/>
        <w:autoSpaceDN w:val="0"/>
        <w:adjustRightInd w:val="0"/>
        <w:rPr>
          <w:rFonts w:ascii="Arial" w:hAnsi="Arial" w:cs="Arial"/>
          <w:bCs/>
          <w:sz w:val="22"/>
          <w:szCs w:val="22"/>
        </w:rPr>
      </w:pPr>
      <w:r w:rsidRPr="009F096C">
        <w:rPr>
          <w:rFonts w:ascii="Arial" w:hAnsi="Arial" w:cs="Arial"/>
          <w:bCs/>
          <w:sz w:val="22"/>
          <w:szCs w:val="22"/>
        </w:rPr>
        <w:t>General Committee</w:t>
      </w:r>
    </w:p>
    <w:p w:rsidR="009F096C" w:rsidRPr="009F096C" w:rsidRDefault="009F096C" w:rsidP="009F096C">
      <w:pPr>
        <w:pStyle w:val="ListParagraph"/>
        <w:autoSpaceDE w:val="0"/>
        <w:autoSpaceDN w:val="0"/>
        <w:adjustRightInd w:val="0"/>
        <w:spacing w:after="0"/>
        <w:rPr>
          <w:rFonts w:ascii="Arial" w:hAnsi="Arial" w:cs="Arial"/>
          <w:bCs/>
        </w:rPr>
      </w:pPr>
    </w:p>
    <w:p w:rsidR="009F096C" w:rsidRPr="009F096C" w:rsidRDefault="009F096C" w:rsidP="009F096C">
      <w:pPr>
        <w:autoSpaceDE w:val="0"/>
        <w:autoSpaceDN w:val="0"/>
        <w:adjustRightInd w:val="0"/>
        <w:rPr>
          <w:rFonts w:ascii="Arial" w:hAnsi="Arial" w:cs="Arial"/>
          <w:b/>
          <w:bCs/>
          <w:sz w:val="22"/>
          <w:szCs w:val="22"/>
        </w:rPr>
      </w:pPr>
      <w:r w:rsidRPr="009F096C">
        <w:rPr>
          <w:rFonts w:ascii="Arial" w:hAnsi="Arial" w:cs="Arial"/>
          <w:b/>
          <w:bCs/>
          <w:sz w:val="22"/>
          <w:szCs w:val="22"/>
        </w:rPr>
        <w:t>Desirable Skills</w:t>
      </w:r>
    </w:p>
    <w:p w:rsidR="009F096C" w:rsidRPr="009F096C" w:rsidRDefault="009F096C" w:rsidP="009F096C">
      <w:pPr>
        <w:pStyle w:val="ListParagraph"/>
        <w:numPr>
          <w:ilvl w:val="0"/>
          <w:numId w:val="3"/>
        </w:numPr>
        <w:autoSpaceDE w:val="0"/>
        <w:autoSpaceDN w:val="0"/>
        <w:adjustRightInd w:val="0"/>
        <w:spacing w:after="0"/>
        <w:rPr>
          <w:rFonts w:ascii="Arial" w:hAnsi="Arial" w:cs="Arial"/>
          <w:bCs/>
        </w:rPr>
      </w:pPr>
      <w:r>
        <w:rPr>
          <w:rFonts w:ascii="Arial" w:hAnsi="Arial" w:cs="Arial"/>
          <w:bCs/>
        </w:rPr>
        <w:t>Good communicator</w:t>
      </w:r>
    </w:p>
    <w:p w:rsidR="009F096C" w:rsidRPr="009F096C" w:rsidRDefault="009F096C" w:rsidP="009F096C">
      <w:pPr>
        <w:pStyle w:val="ListParagraph"/>
        <w:numPr>
          <w:ilvl w:val="0"/>
          <w:numId w:val="3"/>
        </w:numPr>
        <w:autoSpaceDE w:val="0"/>
        <w:autoSpaceDN w:val="0"/>
        <w:adjustRightInd w:val="0"/>
        <w:spacing w:after="0"/>
        <w:rPr>
          <w:rFonts w:ascii="Arial" w:hAnsi="Arial" w:cs="Arial"/>
          <w:bCs/>
        </w:rPr>
      </w:pPr>
      <w:r>
        <w:rPr>
          <w:rFonts w:ascii="Arial" w:hAnsi="Arial" w:cs="Arial"/>
          <w:bCs/>
        </w:rPr>
        <w:t>Organisational</w:t>
      </w:r>
      <w:bookmarkStart w:id="0" w:name="_GoBack"/>
      <w:bookmarkEnd w:id="0"/>
      <w:r>
        <w:rPr>
          <w:rFonts w:ascii="Arial" w:hAnsi="Arial" w:cs="Arial"/>
          <w:bCs/>
        </w:rPr>
        <w:t xml:space="preserve"> skills</w:t>
      </w:r>
    </w:p>
    <w:p w:rsidR="009F096C" w:rsidRPr="005B7095" w:rsidRDefault="009F096C" w:rsidP="009F096C">
      <w:pPr>
        <w:rPr>
          <w:rFonts w:ascii="Arial" w:eastAsia="MS Mincho" w:hAnsi="Arial" w:cs="Arial"/>
          <w:sz w:val="22"/>
          <w:szCs w:val="22"/>
          <w:lang w:eastAsia="ja-JP"/>
        </w:rPr>
      </w:pPr>
    </w:p>
    <w:p w:rsidR="00026CB4" w:rsidRDefault="00026CB4"/>
    <w:sectPr w:rsidR="00026CB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E9D" w:rsidRDefault="00F24E9D" w:rsidP="009E78E7">
      <w:r>
        <w:separator/>
      </w:r>
    </w:p>
  </w:endnote>
  <w:endnote w:type="continuationSeparator" w:id="0">
    <w:p w:rsidR="00F24E9D" w:rsidRDefault="00F24E9D" w:rsidP="009E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8E7" w:rsidRPr="00823F5B" w:rsidRDefault="009E78E7" w:rsidP="009E78E7">
    <w:pPr>
      <w:pStyle w:val="Footer"/>
      <w:jc w:val="center"/>
      <w:rPr>
        <w:rFonts w:ascii="Arial" w:hAnsi="Arial" w:cs="Arial"/>
        <w:color w:val="808080" w:themeColor="background1" w:themeShade="80"/>
      </w:rPr>
    </w:pPr>
    <w:r>
      <w:rPr>
        <w:noProof/>
        <w:color w:val="5B9BD5" w:themeColor="accent1"/>
      </w:rPr>
      <mc:AlternateContent>
        <mc:Choice Requires="wps">
          <w:drawing>
            <wp:anchor distT="0" distB="0" distL="114300" distR="114300" simplePos="0" relativeHeight="251659264" behindDoc="0" locked="0" layoutInCell="1" allowOverlap="1" wp14:anchorId="1CCA0729" wp14:editId="0D817C8D">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2475B2C"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3F5B">
      <w:rPr>
        <w:noProof/>
      </w:rPr>
      <mc:AlternateContent>
        <mc:Choice Requires="wps">
          <w:drawing>
            <wp:anchor distT="0" distB="0" distL="114300" distR="114300" simplePos="0" relativeHeight="251661312" behindDoc="0" locked="0" layoutInCell="1" allowOverlap="1" wp14:anchorId="12E88885" wp14:editId="7DCA2091">
              <wp:simplePos x="0" y="0"/>
              <wp:positionH relativeFrom="page">
                <wp:align>center</wp:align>
              </wp:positionH>
              <wp:positionV relativeFrom="page">
                <wp:align>center</wp:align>
              </wp:positionV>
              <wp:extent cx="6922770" cy="9528810"/>
              <wp:effectExtent l="0" t="0" r="26670" b="26670"/>
              <wp:wrapNone/>
              <wp:docPr id="2" name="Rectangle 2"/>
              <wp:cNvGraphicFramePr/>
              <a:graphic xmlns:a="http://schemas.openxmlformats.org/drawingml/2006/main">
                <a:graphicData uri="http://schemas.microsoft.com/office/word/2010/wordprocessingShape">
                  <wps:wsp>
                    <wps:cNvSpPr/>
                    <wps:spPr>
                      <a:xfrm>
                        <a:off x="0" y="0"/>
                        <a:ext cx="738378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48CC31E" id="Rectangle 2" o:spid="_x0000_s1026" style="position:absolute;margin-left:0;margin-top:0;width:545.1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" filled="f" strokecolor="#747070 [1614]" strokeweight="1.25pt">
              <w10:wrap anchorx="page" anchory="page"/>
            </v:rect>
          </w:pict>
        </mc:Fallback>
      </mc:AlternateContent>
    </w:r>
    <w:r w:rsidRPr="00823F5B">
      <w:rPr>
        <w:rFonts w:ascii="Arial" w:hAnsi="Arial" w:cs="Arial"/>
        <w:color w:val="808080" w:themeColor="background1" w:themeShade="80"/>
      </w:rPr>
      <w:t>Kingston Toy Library Position Description July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E9D" w:rsidRDefault="00F24E9D" w:rsidP="009E78E7">
      <w:r>
        <w:separator/>
      </w:r>
    </w:p>
  </w:footnote>
  <w:footnote w:type="continuationSeparator" w:id="0">
    <w:p w:rsidR="00F24E9D" w:rsidRDefault="00F24E9D" w:rsidP="009E7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8E7" w:rsidRDefault="009E78E7" w:rsidP="009E78E7">
    <w:pPr>
      <w:pStyle w:val="Header"/>
      <w:jc w:val="right"/>
    </w:pPr>
    <w:r>
      <w:rPr>
        <w:noProof/>
      </w:rPr>
      <w:drawing>
        <wp:inline distT="0" distB="0" distL="0" distR="0" wp14:anchorId="5B043901" wp14:editId="4C0BAF22">
          <wp:extent cx="1009650" cy="1409700"/>
          <wp:effectExtent l="0" t="0" r="0" b="0"/>
          <wp:docPr id="6" name="Picture 6" descr="KingstonToyLibrar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ngstonToyLibrary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1409700"/>
                  </a:xfrm>
                  <a:prstGeom prst="rect">
                    <a:avLst/>
                  </a:prstGeom>
                  <a:noFill/>
                  <a:ln>
                    <a:noFill/>
                  </a:ln>
                </pic:spPr>
              </pic:pic>
            </a:graphicData>
          </a:graphic>
        </wp:inline>
      </w:drawing>
    </w:r>
  </w:p>
  <w:p w:rsidR="009E78E7" w:rsidRDefault="009E78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A4E97"/>
    <w:multiLevelType w:val="hybridMultilevel"/>
    <w:tmpl w:val="7D2A5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49C5F9F"/>
    <w:multiLevelType w:val="hybridMultilevel"/>
    <w:tmpl w:val="2A0C911A"/>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AA7230"/>
    <w:multiLevelType w:val="hybridMultilevel"/>
    <w:tmpl w:val="A72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CB4"/>
    <w:rsid w:val="00026CB4"/>
    <w:rsid w:val="00033494"/>
    <w:rsid w:val="000C56C5"/>
    <w:rsid w:val="007A5ACD"/>
    <w:rsid w:val="009E78E7"/>
    <w:rsid w:val="009F096C"/>
    <w:rsid w:val="00AA1414"/>
    <w:rsid w:val="00DA5835"/>
    <w:rsid w:val="00EB5836"/>
    <w:rsid w:val="00F24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E6050B-03E1-4867-A9A9-EB9326AA5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CB4"/>
    <w:pPr>
      <w:spacing w:after="0" w:line="240" w:lineRule="auto"/>
    </w:pPr>
    <w:rPr>
      <w:rFonts w:ascii="Times New Roman" w:eastAsia="Times New Roman" w:hAnsi="Times New Roman" w:cs="Times New Roman"/>
      <w:sz w:val="20"/>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78E7"/>
    <w:pPr>
      <w:tabs>
        <w:tab w:val="center" w:pos="4680"/>
        <w:tab w:val="right" w:pos="9360"/>
      </w:tabs>
    </w:pPr>
  </w:style>
  <w:style w:type="character" w:customStyle="1" w:styleId="HeaderChar">
    <w:name w:val="Header Char"/>
    <w:basedOn w:val="DefaultParagraphFont"/>
    <w:link w:val="Header"/>
    <w:uiPriority w:val="99"/>
    <w:rsid w:val="009E78E7"/>
    <w:rPr>
      <w:rFonts w:ascii="Times New Roman" w:eastAsia="Times New Roman" w:hAnsi="Times New Roman" w:cs="Times New Roman"/>
      <w:sz w:val="20"/>
      <w:szCs w:val="20"/>
      <w:lang w:val="en-AU" w:eastAsia="en-AU"/>
    </w:rPr>
  </w:style>
  <w:style w:type="paragraph" w:styleId="Footer">
    <w:name w:val="footer"/>
    <w:basedOn w:val="Normal"/>
    <w:link w:val="FooterChar"/>
    <w:uiPriority w:val="99"/>
    <w:unhideWhenUsed/>
    <w:rsid w:val="009E78E7"/>
    <w:pPr>
      <w:tabs>
        <w:tab w:val="center" w:pos="4680"/>
        <w:tab w:val="right" w:pos="9360"/>
      </w:tabs>
    </w:pPr>
  </w:style>
  <w:style w:type="character" w:customStyle="1" w:styleId="FooterChar">
    <w:name w:val="Footer Char"/>
    <w:basedOn w:val="DefaultParagraphFont"/>
    <w:link w:val="Footer"/>
    <w:uiPriority w:val="99"/>
    <w:rsid w:val="009E78E7"/>
    <w:rPr>
      <w:rFonts w:ascii="Times New Roman" w:eastAsia="Times New Roman" w:hAnsi="Times New Roman" w:cs="Times New Roman"/>
      <w:sz w:val="20"/>
      <w:szCs w:val="20"/>
      <w:lang w:val="en-AU" w:eastAsia="en-AU"/>
    </w:rPr>
  </w:style>
  <w:style w:type="paragraph" w:styleId="ListParagraph">
    <w:name w:val="List Paragraph"/>
    <w:basedOn w:val="Normal"/>
    <w:uiPriority w:val="34"/>
    <w:qFormat/>
    <w:rsid w:val="009F096C"/>
    <w:pPr>
      <w:spacing w:after="160" w:line="259"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dc:description/>
  <cp:lastModifiedBy>Kingston Toy Library</cp:lastModifiedBy>
  <cp:revision>6</cp:revision>
  <dcterms:created xsi:type="dcterms:W3CDTF">2015-07-10T01:44:00Z</dcterms:created>
  <dcterms:modified xsi:type="dcterms:W3CDTF">2015-08-03T04:24:00Z</dcterms:modified>
</cp:coreProperties>
</file>